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333" w:before="0" w:after="0"/>
        <w:jc w:val="center"/>
        <w:rPr/>
      </w:pPr>
      <w:r>
        <w:rPr>
          <w:rFonts w:ascii="Times New Roman;serif" w:hAnsi="Times New Roman;serif"/>
          <w:b/>
          <w:color w:val="000000"/>
          <w:sz w:val="22"/>
          <w:shd w:fill="FFFFFF" w:val="clear"/>
        </w:rPr>
        <w:t>UNITED STATES</w:t>
        <w:br/>
        <w:t>SECURITIES AND EXCHANGE COMMISSION</w:t>
        <w:br/>
      </w:r>
      <w:r>
        <w:rPr>
          <w:rFonts w:ascii="Times New Roman;serif" w:hAnsi="Times New Roman;serif"/>
          <w:b w:val="false"/>
          <w:color w:val="000000"/>
          <w:sz w:val="20"/>
          <w:shd w:fill="FFFFFF" w:val="clear"/>
        </w:rPr>
        <w:t>Washington, D.C. 20549</w:t>
      </w:r>
      <w:r>
        <w:rPr>
          <w:color w:val="000000"/>
        </w:rPr>
        <w:t xml:space="preserve"> </w:t>
      </w:r>
    </w:p>
    <w:p>
      <w:pPr>
        <w:pStyle w:val="TextBody"/>
        <w:bidi w:val="0"/>
        <w:spacing w:lineRule="auto" w:line="333" w:before="48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FORM 6-K</w:t>
      </w:r>
    </w:p>
    <w:p>
      <w:pPr>
        <w:pStyle w:val="TextBody"/>
        <w:bidi w:val="0"/>
        <w:spacing w:lineRule="auto" w:line="333" w:before="240" w:after="240"/>
        <w:jc w:val="center"/>
        <w:rPr/>
      </w:pPr>
      <w:r>
        <w:rPr>
          <w:rFonts w:ascii="Georgia;serif" w:hAnsi="Georgia;serif"/>
          <w:b/>
          <w:color w:val="000000"/>
          <w:sz w:val="24"/>
          <w:shd w:fill="FFFFFF" w:val="clear"/>
        </w:rPr>
        <w:t xml:space="preserve">REPORT OF FOREIGN PRIVATE ISSUER PURSUANT TO RULE 13a-16 OR </w:t>
      </w:r>
      <w:r>
        <w:rPr>
          <w:rFonts w:ascii="Times New Roman;serif" w:hAnsi="Times New Roman;serif"/>
          <w:b/>
          <w:color w:val="000000"/>
          <w:sz w:val="24"/>
          <w:shd w:fill="FFFFFF" w:val="clear"/>
        </w:rPr>
        <w:t>15d-16 UNDER THE SECURITIES EXCHANGE ACT OF 1934</w:t>
      </w:r>
    </w:p>
    <w:p>
      <w:pPr>
        <w:pStyle w:val="TextBody"/>
        <w:bidi w:val="0"/>
        <w:spacing w:lineRule="auto" w:line="333" w:before="200" w:after="200"/>
        <w:jc w:val="center"/>
        <w:rPr/>
      </w:pPr>
      <w:r>
        <w:rPr>
          <w:rFonts w:ascii="Times New Roman;serif" w:hAnsi="Times New Roman;serif"/>
          <w:b w:val="false"/>
          <w:color w:val="000000"/>
          <w:sz w:val="20"/>
          <w:shd w:fill="FFFFFF" w:val="clear"/>
        </w:rPr>
        <w:t xml:space="preserve">For the month of </w:t>
      </w:r>
      <w:r>
        <w:rPr>
          <w:rFonts w:ascii="Times New Roman;serif" w:hAnsi="Times New Roman;serif"/>
          <w:b w:val="false"/>
          <w:color w:val="000000"/>
          <w:sz w:val="20"/>
        </w:rPr>
        <w:t>September 2026</w:t>
      </w:r>
    </w:p>
    <w:p>
      <w:pPr>
        <w:pStyle w:val="TextBody"/>
        <w:bidi w:val="0"/>
        <w:spacing w:lineRule="auto" w:line="333" w:before="200" w:after="20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Commission File Number 001-40974</w:t>
      </w:r>
    </w:p>
    <w:p>
      <w:pPr>
        <w:pStyle w:val="TextBody"/>
        <w:bidi w:val="0"/>
        <w:spacing w:lineRule="auto" w:line="333" w:before="320" w:after="320"/>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GLOBALFOUNDRIES Inc.</w:t>
      </w:r>
    </w:p>
    <w:p>
      <w:pPr>
        <w:pStyle w:val="TextBody"/>
        <w:bidi w:val="0"/>
        <w:spacing w:lineRule="auto" w:line="333"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400 Stonebreak Road Extension</w:t>
      </w:r>
    </w:p>
    <w:p>
      <w:pPr>
        <w:pStyle w:val="TextBody"/>
        <w:bidi w:val="0"/>
        <w:spacing w:lineRule="auto" w:line="333"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Malta, NY 12020</w:t>
      </w:r>
    </w:p>
    <w:p>
      <w:pPr>
        <w:pStyle w:val="TextBody"/>
        <w:bidi w:val="0"/>
        <w:spacing w:lineRule="auto" w:line="333" w:before="20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files or will file annual reports under cover of Form 20-F or Form 40-F.</w:t>
      </w:r>
    </w:p>
    <w:p>
      <w:pPr>
        <w:pStyle w:val="TextBody"/>
        <w:bidi w:val="0"/>
        <w:spacing w:lineRule="auto" w:line="333" w:before="200" w:after="200"/>
        <w:jc w:val="left"/>
        <w:rPr/>
      </w:pPr>
      <w:r>
        <w:rPr>
          <w:color w:val="000000"/>
          <w:shd w:fill="FFFFFF" w:val="clear"/>
        </w:rPr>
        <w:t>    </w:t>
      </w:r>
      <w:r>
        <w:rPr>
          <w:rFonts w:ascii="Times New Roman;serif" w:hAnsi="Times New Roman;serif"/>
          <w:b w:val="false"/>
          <w:color w:val="000000"/>
          <w:sz w:val="20"/>
          <w:shd w:fill="FFFFFF" w:val="clear"/>
        </w:rPr>
        <w:t xml:space="preserve">Form 20-F </w:t>
      </w:r>
      <w:r>
        <w:rPr>
          <w:color w:val="000000"/>
          <w:shd w:fill="FFFFFF" w:val="clear"/>
        </w:rPr>
        <w:t>☒  </w:t>
      </w:r>
      <w:r>
        <w:rPr>
          <w:rFonts w:ascii="Times New Roman;serif" w:hAnsi="Times New Roman;serif"/>
          <w:b w:val="false"/>
          <w:color w:val="000000"/>
          <w:sz w:val="20"/>
          <w:shd w:fill="FFFFFF" w:val="clear"/>
        </w:rPr>
        <w:t xml:space="preserve">Form 40-F </w:t>
      </w:r>
      <w:r>
        <w:rPr>
          <w:color w:val="000000"/>
          <w:shd w:fill="FFFFFF" w:val="clear"/>
        </w:rPr>
        <w:t>☐    </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Other Events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Securities Issuance Agreement</w:t>
      </w:r>
    </w:p>
    <w:p>
      <w:pPr>
        <w:pStyle w:val="TextBody"/>
        <w:bidi w:val="0"/>
        <w:spacing w:before="0" w:after="0"/>
        <w:ind w:left="0" w:right="0" w:firstLine="54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September 3, 2026, GlobalFoundries Inc. ("GF") entered into a Securities Issuance Agreement, dated as of September 3, 2026 (the “Agreement”), with the U.S. Department of Commerce ("DOC"). Pursuant to the Agreement, GF will issue to the DOC 9,907,399 ordinary shares, par value $0.02 per share, of GF (the “Shares”), at an issuance price of $37.85 per share.</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Among other things, the Agreement provides for transfer restrictions, including a prohibition on privately negotiated transfers to any competitor of GF; voting restrictions providing that any U.S. governmental entity owning any voting shares issued under the Agreement will not vote those shares except with respect to certain matters affecting the applicable class of shares or a merger, consolidation, or similar business combination involving GF; and customary resale shelf registration rights, including an obligation to file a Shelf Registration Statement on Form F-3 (or other appropriate form) within six months of the date of the Agreement, and piggyback registration rights in favor of the DOC.</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above description of the Agreement does not purport to be a complete summary of all the parties’ rights and obligations thereunder and is qualified in its entirety by reference to the full text thereof, a copy of which </w:t>
      </w: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28650"/>
                <wp:effectExtent l="0" t="0" r="0" b="0"/>
                <wp:wrapNone/>
                <wp:docPr id="1" name="Frame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is expected to be filed as an exhibit to the Company’s Annual Report on Form 20-F for the year ending December 31, 2026.</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information contained in this Form 6-K is incorporated by reference into the Company’s Registration Statement on Form F-3, File No. 333-294214, and related Prospectuses, as such Registration Statement and Prospectuses may be amended from time to time.</w:t>
      </w:r>
    </w:p>
    <w:p>
      <w:pPr>
        <w:pStyle w:val="TextBody"/>
        <w:bidi w:val="0"/>
        <w:spacing w:before="0" w:after="0"/>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28650"/>
                <wp:effectExtent l="0" t="0" r="0" b="0"/>
                <wp:wrapNone/>
                <wp:docPr id="2" name="Frame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6392" w:type="dxa"/>
        <w:jc w:val="left"/>
        <w:tblInd w:w="0" w:type="dxa"/>
        <w:tblLayout w:type="fixed"/>
        <w:tblCellMar>
          <w:top w:w="28" w:type="dxa"/>
          <w:left w:w="28" w:type="dxa"/>
          <w:bottom w:w="28" w:type="dxa"/>
          <w:right w:w="28" w:type="dxa"/>
        </w:tblCellMar>
      </w:tblPr>
      <w:tblGrid>
        <w:gridCol w:w="304"/>
        <w:gridCol w:w="267"/>
        <w:gridCol w:w="267"/>
        <w:gridCol w:w="267"/>
        <w:gridCol w:w="267"/>
        <w:gridCol w:w="267"/>
        <w:gridCol w:w="267"/>
        <w:gridCol w:w="267"/>
        <w:gridCol w:w="267"/>
        <w:gridCol w:w="327"/>
        <w:gridCol w:w="327"/>
        <w:gridCol w:w="327"/>
        <w:gridCol w:w="173"/>
        <w:gridCol w:w="173"/>
        <w:gridCol w:w="173"/>
        <w:gridCol w:w="173"/>
        <w:gridCol w:w="173"/>
        <w:gridCol w:w="173"/>
        <w:gridCol w:w="173"/>
        <w:gridCol w:w="173"/>
        <w:gridCol w:w="173"/>
        <w:gridCol w:w="173"/>
        <w:gridCol w:w="173"/>
        <w:gridCol w:w="173"/>
        <w:gridCol w:w="173"/>
        <w:gridCol w:w="173"/>
        <w:gridCol w:w="177"/>
        <w:gridCol w:w="109"/>
        <w:gridCol w:w="109"/>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18"/>
            <w:tcBorders/>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color w:val="000000"/>
                <w:sz w:val="22"/>
              </w:rPr>
            </w:pPr>
            <w:r>
              <w:rPr>
                <w:rFonts w:ascii="Times New Roman;serif" w:hAnsi="Times New Roman;serif"/>
                <w:b/>
                <w:color w:val="000000"/>
                <w:sz w:val="22"/>
              </w:rPr>
              <w:t>GLOBALFOUNDRIES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September 8, 2026</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6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99" w:type="dxa"/>
            <w:gridSpan w:val="15"/>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Saam Azar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6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599"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3"/>
              <w:jc w:val="left"/>
              <w:rPr>
                <w:rFonts w:ascii="Times New Roman;serif" w:hAnsi="Times New Roman;serif"/>
                <w:b w:val="false"/>
                <w:color w:val="000000"/>
                <w:sz w:val="22"/>
              </w:rPr>
            </w:pPr>
            <w:r>
              <w:rPr>
                <w:rFonts w:ascii="Times New Roman;serif" w:hAnsi="Times New Roman;serif"/>
                <w:b w:val="false"/>
                <w:color w:val="000000"/>
                <w:sz w:val="22"/>
              </w:rPr>
              <w:t>Saam Azar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6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59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Legal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28650"/>
                <wp:effectExtent l="0" t="0" r="0" b="0"/>
                <wp:wrapNone/>
                <wp:docPr id="3" name="Frame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390</Words>
  <Characters>2086</Characters>
  <CharactersWithSpaces>2461</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