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0001468620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283"/>
              <w:jc w:val="left"/>
              <w:rPr/>
            </w:pPr>
            <w:r>
              <w:rPr/>
              <w:t>Name of Issuer</w:t>
            </w:r>
          </w:p>
        </w:tc>
        <w:tc>
          <w:tcPr>
            <w:tcW w:w="4958" w:type="dxa"/>
            <w:tcBorders/>
            <w:vAlign w:val="center"/>
          </w:tcPr>
          <w:p>
            <w:pPr>
              <w:pStyle w:val="TableContents"/>
              <w:bidi w:val="0"/>
              <w:spacing w:before="0" w:after="0"/>
              <w:jc w:val="left"/>
              <w:rPr/>
            </w:pPr>
            <w:r>
              <w:rPr/>
              <w:t>GLOBALFOUNDRIES Inc.</w:t>
            </w:r>
          </w:p>
        </w:tc>
      </w:tr>
      <w:tr>
        <w:trPr/>
        <w:tc>
          <w:tcPr>
            <w:tcW w:w="5247" w:type="dxa"/>
            <w:tcBorders/>
            <w:vAlign w:val="center"/>
          </w:tcPr>
          <w:p>
            <w:pPr>
              <w:pStyle w:val="TableContents"/>
              <w:bidi w:val="0"/>
              <w:spacing w:before="0" w:after="283"/>
              <w:jc w:val="left"/>
              <w:rPr/>
            </w:pPr>
            <w:r>
              <w:rPr/>
              <w:t>SEC File Number</w:t>
            </w:r>
          </w:p>
        </w:tc>
        <w:tc>
          <w:tcPr>
            <w:tcW w:w="4958" w:type="dxa"/>
            <w:tcBorders/>
            <w:vAlign w:val="center"/>
          </w:tcPr>
          <w:p>
            <w:pPr>
              <w:pStyle w:val="TableContents"/>
              <w:bidi w:val="0"/>
              <w:spacing w:before="0" w:after="0"/>
              <w:jc w:val="left"/>
              <w:rPr/>
            </w:pPr>
            <w:r>
              <w:rPr/>
              <w:t>001-40974</w:t>
            </w:r>
          </w:p>
        </w:tc>
      </w:tr>
      <w:tr>
        <w:trPr/>
        <w:tc>
          <w:tcPr>
            <w:tcW w:w="5247" w:type="dxa"/>
            <w:tcBorders/>
            <w:vAlign w:val="center"/>
          </w:tcPr>
          <w:p>
            <w:pPr>
              <w:pStyle w:val="TableContents"/>
              <w:bidi w:val="0"/>
              <w:spacing w:before="0" w:after="283"/>
              <w:jc w:val="left"/>
              <w:rPr/>
            </w:pPr>
            <w:r>
              <w:rPr/>
              <w:t>Address of Issuer</w:t>
            </w:r>
          </w:p>
        </w:tc>
        <w:tc>
          <w:tcPr>
            <w:tcW w:w="4958" w:type="dxa"/>
            <w:tcBorders/>
            <w:vAlign w:val="center"/>
          </w:tcPr>
          <w:p>
            <w:pPr>
              <w:pStyle w:val="TableContents"/>
              <w:bidi w:val="0"/>
              <w:spacing w:before="0" w:after="0"/>
              <w:jc w:val="left"/>
              <w:rPr/>
            </w:pPr>
            <w:r>
              <w:rPr/>
              <w:t>400 STONEBREAK ROAD EXTENSION</w:t>
              <w:br/>
              <w:t>MALTA</w:t>
              <w:br/>
              <w:t xml:space="preserve">NEW YORK </w:t>
              <w:br/>
              <w:t>12020</w:t>
            </w:r>
          </w:p>
        </w:tc>
      </w:tr>
      <w:tr>
        <w:trPr/>
        <w:tc>
          <w:tcPr>
            <w:tcW w:w="5247" w:type="dxa"/>
            <w:tcBorders/>
            <w:vAlign w:val="center"/>
          </w:tcPr>
          <w:p>
            <w:pPr>
              <w:pStyle w:val="TableContents"/>
              <w:bidi w:val="0"/>
              <w:spacing w:before="0" w:after="283"/>
              <w:jc w:val="left"/>
              <w:rPr/>
            </w:pPr>
            <w:r>
              <w:rPr/>
              <w:t>Phone</w:t>
            </w:r>
          </w:p>
        </w:tc>
        <w:tc>
          <w:tcPr>
            <w:tcW w:w="4958" w:type="dxa"/>
            <w:tcBorders/>
            <w:vAlign w:val="center"/>
          </w:tcPr>
          <w:p>
            <w:pPr>
              <w:pStyle w:val="TableContents"/>
              <w:bidi w:val="0"/>
              <w:spacing w:before="0" w:after="0"/>
              <w:jc w:val="left"/>
              <w:rPr/>
            </w:pPr>
            <w:r>
              <w:rPr/>
              <w:t>(518) 305-9013</w:t>
            </w:r>
          </w:p>
        </w:tc>
      </w:tr>
      <w:tr>
        <w:trPr/>
        <w:tc>
          <w:tcPr>
            <w:tcW w:w="5247" w:type="dxa"/>
            <w:tcBorders/>
            <w:vAlign w:val="center"/>
          </w:tcPr>
          <w:p>
            <w:pPr>
              <w:pStyle w:val="TableContents"/>
              <w:bidi w:val="0"/>
              <w:spacing w:before="0" w:after="283"/>
              <w:jc w:val="left"/>
              <w:rPr/>
            </w:pPr>
            <w:r>
              <w:rPr/>
              <w:t>Name of Person for Whose Account the Securities are To Be Sold</w:t>
            </w:r>
          </w:p>
        </w:tc>
        <w:tc>
          <w:tcPr>
            <w:tcW w:w="4958" w:type="dxa"/>
            <w:tcBorders/>
            <w:vAlign w:val="center"/>
          </w:tcPr>
          <w:p>
            <w:pPr>
              <w:pStyle w:val="TableContents"/>
              <w:bidi w:val="0"/>
              <w:spacing w:before="0" w:after="0"/>
              <w:jc w:val="left"/>
              <w:rPr/>
            </w:pPr>
            <w:r>
              <w:rPr/>
              <w:t>Dorchak Glenda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47" w:type="dxa"/>
            <w:tcBorders/>
            <w:vAlign w:val="center"/>
          </w:tcPr>
          <w:p>
            <w:pPr>
              <w:pStyle w:val="TableContents"/>
              <w:bidi w:val="0"/>
              <w:spacing w:before="0" w:after="283"/>
              <w:jc w:val="left"/>
              <w:rPr/>
            </w:pPr>
            <w:r>
              <w:rPr/>
              <w:t>Relationship to Issuer</w:t>
            </w:r>
          </w:p>
        </w:tc>
        <w:tc>
          <w:tcPr>
            <w:tcW w:w="49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4000</w:t>
            </w:r>
          </w:p>
        </w:tc>
        <w:tc>
          <w:tcPr>
            <w:tcW w:w="1377" w:type="dxa"/>
            <w:tcBorders/>
            <w:vAlign w:val="center"/>
          </w:tcPr>
          <w:p>
            <w:pPr>
              <w:pStyle w:val="TableContents"/>
              <w:bidi w:val="0"/>
              <w:spacing w:before="0" w:after="283"/>
              <w:jc w:val="left"/>
              <w:rPr/>
            </w:pPr>
            <w:r>
              <w:rPr/>
              <w:t>232880.00</w:t>
            </w:r>
          </w:p>
        </w:tc>
        <w:tc>
          <w:tcPr>
            <w:tcW w:w="1552" w:type="dxa"/>
            <w:tcBorders/>
            <w:vAlign w:val="center"/>
          </w:tcPr>
          <w:p>
            <w:pPr>
              <w:pStyle w:val="TableContents"/>
              <w:bidi w:val="0"/>
              <w:spacing w:before="0" w:after="283"/>
              <w:jc w:val="left"/>
              <w:rPr/>
            </w:pPr>
            <w:r>
              <w:rPr/>
              <w:t>555888455</w:t>
            </w:r>
          </w:p>
        </w:tc>
        <w:tc>
          <w:tcPr>
            <w:tcW w:w="1567" w:type="dxa"/>
            <w:tcBorders/>
            <w:vAlign w:val="center"/>
          </w:tcPr>
          <w:p>
            <w:pPr>
              <w:pStyle w:val="TableContents"/>
              <w:bidi w:val="0"/>
              <w:spacing w:before="0" w:after="283"/>
              <w:jc w:val="left"/>
              <w:rPr/>
            </w:pPr>
            <w:r>
              <w:rPr/>
              <w:t>07/20/2026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4000</w:t>
            </w:r>
          </w:p>
        </w:tc>
        <w:tc>
          <w:tcPr>
            <w:tcW w:w="1046" w:type="dxa"/>
            <w:tcBorders/>
            <w:vAlign w:val="center"/>
          </w:tcPr>
          <w:p>
            <w:pPr>
              <w:pStyle w:val="TableContents"/>
              <w:bidi w:val="0"/>
              <w:spacing w:before="0" w:after="283"/>
              <w:jc w:val="left"/>
              <w:rPr/>
            </w:pPr>
            <w:r>
              <w:rPr/>
              <w:t>10/01/2023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5"/>
        <w:gridCol w:w="943"/>
        <w:gridCol w:w="1560"/>
        <w:gridCol w:w="1757"/>
      </w:tblGrid>
      <w:tr>
        <w:trPr/>
        <w:tc>
          <w:tcPr>
            <w:tcW w:w="3010"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Glenda Dorchak</w:t>
              <w:br/>
              <w:t>400 Stonebreak Road Extension</w:t>
              <w:br/>
              <w:t>Malta   NY   12020</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04/20/2026</w:t>
            </w:r>
          </w:p>
        </w:tc>
        <w:tc>
          <w:tcPr>
            <w:tcW w:w="1560" w:type="dxa"/>
            <w:tcBorders/>
            <w:vAlign w:val="center"/>
          </w:tcPr>
          <w:p>
            <w:pPr>
              <w:pStyle w:val="TableContents"/>
              <w:bidi w:val="0"/>
              <w:spacing w:before="0" w:after="283"/>
              <w:jc w:val="left"/>
              <w:rPr/>
            </w:pPr>
            <w:r>
              <w:rPr/>
              <w:t>4000</w:t>
            </w:r>
          </w:p>
        </w:tc>
        <w:tc>
          <w:tcPr>
            <w:tcW w:w="1757" w:type="dxa"/>
            <w:tcBorders/>
            <w:vAlign w:val="center"/>
          </w:tcPr>
          <w:p>
            <w:pPr>
              <w:pStyle w:val="TableContents"/>
              <w:bidi w:val="0"/>
              <w:spacing w:before="0" w:after="283"/>
              <w:jc w:val="left"/>
              <w:rPr/>
            </w:pPr>
            <w:r>
              <w:rPr/>
              <w:t>232880.00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2"/>
        <w:gridCol w:w="6273"/>
      </w:tblGrid>
      <w:tr>
        <w:trPr/>
        <w:tc>
          <w:tcPr>
            <w:tcW w:w="3932" w:type="dxa"/>
            <w:tcBorders/>
            <w:vAlign w:val="center"/>
          </w:tcPr>
          <w:p>
            <w:pPr>
              <w:pStyle w:val="TableContents"/>
              <w:bidi w:val="0"/>
              <w:spacing w:before="0" w:after="283"/>
              <w:jc w:val="left"/>
              <w:rPr/>
            </w:pPr>
            <w:r>
              <w:rPr/>
              <w:t>Remarks</w:t>
            </w:r>
          </w:p>
        </w:tc>
        <w:tc>
          <w:tcPr>
            <w:tcW w:w="6273"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center"/>
          </w:tcPr>
          <w:p>
            <w:pPr>
              <w:pStyle w:val="TableContents"/>
              <w:bidi w:val="0"/>
              <w:spacing w:before="0" w:after="283"/>
              <w:jc w:val="left"/>
              <w:rPr/>
            </w:pPr>
            <w:r>
              <w:rPr/>
              <w:t>Date of Notice</w:t>
            </w:r>
          </w:p>
        </w:tc>
        <w:tc>
          <w:tcPr>
            <w:tcW w:w="6273" w:type="dxa"/>
            <w:tcBorders/>
            <w:vAlign w:val="center"/>
          </w:tcPr>
          <w:p>
            <w:pPr>
              <w:pStyle w:val="TableContents"/>
              <w:bidi w:val="0"/>
              <w:spacing w:before="0" w:after="0"/>
              <w:jc w:val="left"/>
              <w:rPr/>
            </w:pPr>
            <w:r>
              <w:rPr/>
              <w:t>07/20/2026</w:t>
            </w:r>
          </w:p>
        </w:tc>
      </w:tr>
      <w:tr>
        <w:trPr/>
        <w:tc>
          <w:tcPr>
            <w:tcW w:w="3932" w:type="dxa"/>
            <w:tcBorders/>
            <w:vAlign w:val="center"/>
          </w:tcPr>
          <w:p>
            <w:pPr>
              <w:pStyle w:val="TableContents"/>
              <w:bidi w:val="0"/>
              <w:spacing w:before="0" w:after="283"/>
              <w:jc w:val="left"/>
              <w:rPr/>
            </w:pPr>
            <w:r>
              <w:rPr/>
              <w:t>Date of Plan Adoption or Giving of Instruction, If Relying on Rule 10b5-1</w:t>
            </w:r>
          </w:p>
        </w:tc>
        <w:tc>
          <w:tcPr>
            <w:tcW w:w="6273" w:type="dxa"/>
            <w:tcBorders/>
            <w:vAlign w:val="center"/>
          </w:tcPr>
          <w:p>
            <w:pPr>
              <w:pStyle w:val="TableContents"/>
              <w:bidi w:val="0"/>
              <w:spacing w:before="0" w:after="0"/>
              <w:jc w:val="left"/>
              <w:rPr/>
            </w:pPr>
            <w:r>
              <w:rPr/>
              <w:t>05/29/2025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2" w:type="dxa"/>
            <w:tcBorders/>
            <w:vAlign w:val="center"/>
          </w:tcPr>
          <w:p>
            <w:pPr>
              <w:pStyle w:val="TableContents"/>
              <w:bidi w:val="0"/>
              <w:spacing w:before="0" w:after="283"/>
              <w:jc w:val="left"/>
              <w:rPr/>
            </w:pPr>
            <w:r>
              <w:rPr/>
              <w:t>Signature</w:t>
            </w:r>
          </w:p>
        </w:tc>
        <w:tc>
          <w:tcPr>
            <w:tcW w:w="6273" w:type="dxa"/>
            <w:tcBorders/>
            <w:vAlign w:val="center"/>
          </w:tcPr>
          <w:p>
            <w:pPr>
              <w:pStyle w:val="TableContents"/>
              <w:bidi w:val="0"/>
              <w:spacing w:before="0" w:after="0"/>
              <w:jc w:val="left"/>
              <w:rPr/>
            </w:pPr>
            <w:r>
              <w:rPr/>
              <w:t>/s/Wade Moss, as a duly authorized representative of Fidelity Brokerage Services LLC, as attorney-in-fact for Glenda Dorchak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3207</Characters>
  <CharactersWithSpaces>3772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