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512.xml.htm"/>
      <w:bookmarkStart w:id="1" w:name="kswkform4_1785530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KERKO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6"/>
        <w:gridCol w:w="906"/>
        <w:gridCol w:w="775"/>
        <w:gridCol w:w="602"/>
        <w:gridCol w:w="353"/>
        <w:gridCol w:w="820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and settlement of restricted stock units (RSUs) into 5,567 ordinary shares on July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3,291 RSUs, which vest on July 28, 2027, subject to the reporting person's continued service through the vesting date. Each RSU represents a contingent right to receive one share of the issuer's ordinary shares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9180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3399</Characters>
  <CharactersWithSpaces>3955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