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321048.xml.htm"/>
      <w:bookmarkStart w:id="1" w:name="kswkform4_1791321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Franklin Sam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STONE BREAK ROAD EXTENSION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GLOBALFOUNDRIES Inc.</w:t>
              </w:r>
            </w:hyperlink>
            <w:r>
              <w:rPr/>
              <w:t xml:space="preserve"> [ </w:t>
            </w:r>
            <w:r>
              <w:rPr>
                <w:rFonts w:ascii="Times;serif" w:hAnsi="Times;serif"/>
                <w:color w:val="0000FF"/>
                <w:sz w:val="24"/>
                <w:shd w:fill="FFFFFF" w:val="clear"/>
              </w:rPr>
              <w:t>GFS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5"/>
        <w:gridCol w:w="902"/>
        <w:gridCol w:w="771"/>
        <w:gridCol w:w="599"/>
        <w:gridCol w:w="350"/>
        <w:gridCol w:w="809"/>
        <w:gridCol w:w="459"/>
        <w:gridCol w:w="756"/>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95,210</w:t>
            </w:r>
            <w:r>
              <w:rPr>
                <w:rFonts w:ascii="Times;serif" w:hAnsi="Times;serif"/>
                <w:color w:val="008000"/>
                <w:position w:val="7"/>
                <w:sz w:val="16"/>
                <w:sz w:val="20"/>
                <w:shd w:fill="FFFFFF" w:val="clear"/>
              </w:rPr>
              <w:t>(1)(2)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w:t>
            </w:r>
            <w:r>
              <w:rPr>
                <w:rFonts w:ascii="Times;serif" w:hAnsi="Times;serif"/>
                <w:color w:val="008000"/>
                <w:position w:val="7"/>
                <w:sz w:val="16"/>
                <w:sz w:val="20"/>
                <w:shd w:fill="FFFFFF" w:val="clear"/>
              </w:rPr>
              <w:t>(3)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50.17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20,095</w:t>
            </w:r>
            <w:r>
              <w:rPr>
                <w:rFonts w:ascii="Times;serif" w:hAnsi="Times;serif"/>
                <w:color w:val="008000"/>
                <w:position w:val="7"/>
                <w:sz w:val="16"/>
                <w:sz w:val="20"/>
                <w:shd w:fill="FFFFFF" w:val="clear"/>
              </w:rPr>
              <w:t>(1)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vesting and settlement of restricted stock units (RSUs) into 432 ordinary shares on October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30,702 of which vest in equal installments on March 1, 2027, 2028 and 2029, 8,060 of which vest in equal installments on March 1, 2027 and 2028, 24,178 of which vest on March 1, 2029, 3,739 of which vest on February 27, 2027, and 28,531 of which vest on November 4, 2026, subject to the reporting person's continuous service through each such vesting date. Each RSU represents a contingent right to receive one share of the issuer's ordinary shares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withholding of shares by the issuer to satisfy the reporting person's tax withholding obligations in connection with the vesting and settlement of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Corsilles,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986" TargetMode="External"/><Relationship Id="rId5" Type="http://schemas.openxmlformats.org/officeDocument/2006/relationships/hyperlink" Target="http://www.sec.gov/cgi-bin/browse-edgar?action=getcompany&amp;CIK=00017090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3788</Characters>
  <CharactersWithSpaces>4416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